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F29B7A" w14:textId="77723F36" w:rsidR="00A4792B" w:rsidRPr="001F7049" w:rsidRDefault="007F218B" w:rsidP="001F7049">
      <w:pPr>
        <w:spacing w:before="360" w:after="120" w:line="360" w:lineRule="auto"/>
        <w:ind w:left="709" w:hanging="709"/>
        <w:jc w:val="both"/>
        <w:rPr>
          <w:rFonts w:ascii="Segoe UI" w:eastAsia="Segoe UI" w:hAnsi="Segoe UI" w:cs="Segoe UI"/>
          <w:b/>
          <w:color w:val="4B5055"/>
          <w:sz w:val="24"/>
          <w:szCs w:val="24"/>
        </w:rPr>
      </w:pPr>
      <w:r w:rsidRPr="001F7049">
        <w:rPr>
          <w:rFonts w:ascii="Segoe UI" w:eastAsia="Segoe UI" w:hAnsi="Segoe UI" w:cs="Segoe UI"/>
          <w:b/>
          <w:color w:val="4B5055"/>
          <w:sz w:val="24"/>
          <w:szCs w:val="24"/>
        </w:rPr>
        <w:t xml:space="preserve">Material de Apoio </w:t>
      </w:r>
      <w:r w:rsidR="003707CC" w:rsidRPr="001F7049">
        <w:rPr>
          <w:rFonts w:ascii="Segoe UI" w:eastAsia="Segoe UI" w:hAnsi="Segoe UI" w:cs="Segoe UI"/>
          <w:b/>
          <w:color w:val="4B5055"/>
          <w:sz w:val="24"/>
          <w:szCs w:val="24"/>
        </w:rPr>
        <w:t xml:space="preserve">para </w:t>
      </w:r>
      <w:r w:rsidR="002011E2" w:rsidRPr="001F7049">
        <w:rPr>
          <w:rFonts w:ascii="Segoe UI" w:eastAsia="Segoe UI" w:hAnsi="Segoe UI" w:cs="Segoe UI"/>
          <w:b/>
          <w:color w:val="4B5055"/>
          <w:sz w:val="24"/>
          <w:szCs w:val="24"/>
        </w:rPr>
        <w:t>Sessões de Negociação Simulada – PUMA Trading</w:t>
      </w:r>
      <w:r w:rsidR="00B179CA">
        <w:rPr>
          <w:rFonts w:ascii="Segoe UI" w:eastAsia="Segoe UI" w:hAnsi="Segoe UI" w:cs="Segoe UI"/>
          <w:b/>
          <w:color w:val="4B5055"/>
          <w:sz w:val="24"/>
          <w:szCs w:val="24"/>
        </w:rPr>
        <w:t xml:space="preserve"> </w:t>
      </w:r>
      <w:r w:rsidR="00F46871" w:rsidRPr="001F7049">
        <w:rPr>
          <w:rFonts w:ascii="Segoe UI" w:eastAsia="Segoe UI" w:hAnsi="Segoe UI" w:cs="Segoe UI"/>
          <w:b/>
          <w:color w:val="4B5055"/>
          <w:sz w:val="24"/>
          <w:szCs w:val="24"/>
        </w:rPr>
        <w:t>System</w:t>
      </w:r>
    </w:p>
    <w:p w14:paraId="46B56F68" w14:textId="74F004EF" w:rsidR="007F218B" w:rsidRDefault="00F02205" w:rsidP="002B2F04">
      <w:pPr>
        <w:spacing w:before="120" w:after="0" w:line="360" w:lineRule="auto"/>
        <w:jc w:val="both"/>
        <w:rPr>
          <w:rFonts w:ascii="Segoe UI" w:eastAsia="Segoe UI" w:hAnsi="Segoe UI" w:cs="Segoe UI"/>
          <w:bCs/>
          <w:color w:val="4B5055"/>
          <w:sz w:val="24"/>
          <w:szCs w:val="24"/>
        </w:rPr>
      </w:pPr>
      <w:r w:rsidRPr="002B2F04">
        <w:rPr>
          <w:rFonts w:ascii="Segoe UI" w:eastAsia="Segoe UI" w:hAnsi="Segoe UI" w:cs="Segoe UI"/>
          <w:bCs/>
          <w:color w:val="4B5055"/>
          <w:sz w:val="24"/>
          <w:szCs w:val="24"/>
        </w:rPr>
        <w:t xml:space="preserve">As </w:t>
      </w:r>
      <w:r w:rsidR="002B2F04">
        <w:rPr>
          <w:rFonts w:ascii="Segoe UI" w:eastAsia="Segoe UI" w:hAnsi="Segoe UI" w:cs="Segoe UI"/>
          <w:bCs/>
          <w:color w:val="4B5055"/>
          <w:sz w:val="24"/>
          <w:szCs w:val="24"/>
        </w:rPr>
        <w:t xml:space="preserve">Sessões de Negociação Simulada </w:t>
      </w:r>
      <w:r w:rsidR="00A3754E">
        <w:rPr>
          <w:rFonts w:ascii="Segoe UI" w:eastAsia="Segoe UI" w:hAnsi="Segoe UI" w:cs="Segoe UI"/>
          <w:bCs/>
          <w:color w:val="4B5055"/>
          <w:sz w:val="24"/>
          <w:szCs w:val="24"/>
        </w:rPr>
        <w:t xml:space="preserve">são realizadas com o intuito de auxiliar o planejamento </w:t>
      </w:r>
      <w:r w:rsidR="00C11B24">
        <w:rPr>
          <w:rFonts w:ascii="Segoe UI" w:eastAsia="Segoe UI" w:hAnsi="Segoe UI" w:cs="Segoe UI"/>
          <w:bCs/>
          <w:color w:val="4B5055"/>
          <w:sz w:val="24"/>
          <w:szCs w:val="24"/>
        </w:rPr>
        <w:t xml:space="preserve">de mudanças </w:t>
      </w:r>
      <w:r w:rsidR="00602930">
        <w:rPr>
          <w:rFonts w:ascii="Segoe UI" w:eastAsia="Segoe UI" w:hAnsi="Segoe UI" w:cs="Segoe UI"/>
          <w:bCs/>
          <w:color w:val="4B5055"/>
          <w:sz w:val="24"/>
          <w:szCs w:val="24"/>
        </w:rPr>
        <w:t>e implementações pelos participantes</w:t>
      </w:r>
      <w:r w:rsidR="001C5FB0">
        <w:rPr>
          <w:rFonts w:ascii="Segoe UI" w:eastAsia="Segoe UI" w:hAnsi="Segoe UI" w:cs="Segoe UI"/>
          <w:bCs/>
          <w:color w:val="4B5055"/>
          <w:sz w:val="24"/>
          <w:szCs w:val="24"/>
        </w:rPr>
        <w:t>, frente as alterações de sistemas e infraestrutura</w:t>
      </w:r>
      <w:r w:rsidR="00B179CA">
        <w:rPr>
          <w:rFonts w:ascii="Segoe UI" w:eastAsia="Segoe UI" w:hAnsi="Segoe UI" w:cs="Segoe UI"/>
          <w:bCs/>
          <w:color w:val="4B5055"/>
          <w:sz w:val="24"/>
          <w:szCs w:val="24"/>
        </w:rPr>
        <w:t>.</w:t>
      </w:r>
    </w:p>
    <w:p w14:paraId="002E11E3" w14:textId="74B2DFB1" w:rsidR="001C5FB0" w:rsidRDefault="005A432A" w:rsidP="002B2F04">
      <w:pPr>
        <w:spacing w:before="120" w:after="0" w:line="360" w:lineRule="auto"/>
        <w:jc w:val="both"/>
        <w:rPr>
          <w:rFonts w:ascii="Segoe UI" w:eastAsia="Segoe UI" w:hAnsi="Segoe UI" w:cs="Segoe UI"/>
          <w:bCs/>
          <w:color w:val="4B5055"/>
          <w:sz w:val="24"/>
          <w:szCs w:val="24"/>
        </w:rPr>
      </w:pPr>
      <w:r w:rsidRPr="005A432A">
        <w:rPr>
          <w:rFonts w:ascii="Segoe UI" w:eastAsia="Segoe UI" w:hAnsi="Segoe UI" w:cs="Segoe UI"/>
          <w:bCs/>
          <w:color w:val="4B5055"/>
          <w:sz w:val="24"/>
          <w:szCs w:val="24"/>
        </w:rPr>
        <w:t xml:space="preserve">A participação de corretoras, </w:t>
      </w:r>
      <w:proofErr w:type="spellStart"/>
      <w:r w:rsidRPr="005A432A">
        <w:rPr>
          <w:rFonts w:ascii="Segoe UI" w:eastAsia="Segoe UI" w:hAnsi="Segoe UI" w:cs="Segoe UI"/>
          <w:bCs/>
          <w:color w:val="4B5055"/>
          <w:sz w:val="24"/>
          <w:szCs w:val="24"/>
        </w:rPr>
        <w:t>vendors</w:t>
      </w:r>
      <w:proofErr w:type="spellEnd"/>
      <w:r w:rsidRPr="005A432A">
        <w:rPr>
          <w:rFonts w:ascii="Segoe UI" w:eastAsia="Segoe UI" w:hAnsi="Segoe UI" w:cs="Segoe UI"/>
          <w:bCs/>
          <w:color w:val="4B5055"/>
          <w:sz w:val="24"/>
          <w:szCs w:val="24"/>
        </w:rPr>
        <w:t xml:space="preserve"> e provedores de software que atuam no Listado B3 será obrigatória, sendo necessária a validação de todas as modalidades de acesso à B3.</w:t>
      </w:r>
    </w:p>
    <w:p w14:paraId="11428F12" w14:textId="45B832C0" w:rsidR="009D2E6C" w:rsidRDefault="00E507AD" w:rsidP="00F04CA9">
      <w:pPr>
        <w:spacing w:before="120" w:after="0" w:line="360" w:lineRule="auto"/>
        <w:jc w:val="both"/>
        <w:rPr>
          <w:rFonts w:ascii="Segoe UI" w:eastAsia="Segoe UI" w:hAnsi="Segoe UI" w:cs="Segoe UI"/>
          <w:color w:val="4B5055"/>
          <w:sz w:val="24"/>
          <w:szCs w:val="24"/>
        </w:rPr>
      </w:pPr>
      <w:r w:rsidRPr="00E507AD">
        <w:rPr>
          <w:rFonts w:ascii="Segoe UI" w:eastAsia="Segoe UI" w:hAnsi="Segoe UI" w:cs="Segoe UI"/>
          <w:color w:val="4B5055"/>
          <w:sz w:val="24"/>
          <w:szCs w:val="24"/>
        </w:rPr>
        <w:t>Os participantes acessarão o ambiente por meio das sessões de conectividade ou das telas de negociação que utilizam atualmente (ePUMA ou solução própria).</w:t>
      </w:r>
    </w:p>
    <w:p w14:paraId="15C180EA" w14:textId="7F1EE99A" w:rsidR="00331E0D" w:rsidRPr="00DA6001" w:rsidRDefault="00DA6001" w:rsidP="00DA6001">
      <w:pPr>
        <w:numPr>
          <w:ilvl w:val="0"/>
          <w:numId w:val="2"/>
        </w:numPr>
        <w:spacing w:before="360" w:after="240" w:line="240" w:lineRule="auto"/>
        <w:ind w:left="357" w:hanging="357"/>
        <w:jc w:val="both"/>
        <w:rPr>
          <w:rFonts w:ascii="Segoe UI" w:eastAsia="Segoe UI" w:hAnsi="Segoe UI" w:cs="Segoe UI"/>
          <w:b/>
          <w:color w:val="4B5055"/>
          <w:sz w:val="24"/>
          <w:szCs w:val="24"/>
        </w:rPr>
      </w:pPr>
      <w:r>
        <w:rPr>
          <w:rFonts w:ascii="Segoe UI" w:eastAsia="Segoe UI" w:hAnsi="Segoe UI" w:cs="Segoe UI"/>
          <w:b/>
          <w:color w:val="4B5055"/>
          <w:sz w:val="24"/>
          <w:szCs w:val="24"/>
        </w:rPr>
        <w:t>Escopo da sessão de negociação simulada</w:t>
      </w:r>
    </w:p>
    <w:p w14:paraId="695ADE10" w14:textId="77777777" w:rsidR="00EC0A5A" w:rsidRPr="001A5174" w:rsidRDefault="00EC0A5A" w:rsidP="001A5174">
      <w:pPr>
        <w:spacing w:before="240" w:after="240" w:line="240" w:lineRule="auto"/>
        <w:jc w:val="both"/>
        <w:rPr>
          <w:rFonts w:ascii="Segoe UI" w:eastAsia="Segoe UI" w:hAnsi="Segoe UI" w:cs="Segoe UI"/>
          <w:color w:val="4B5055"/>
          <w:spacing w:val="-6"/>
          <w:sz w:val="24"/>
          <w:szCs w:val="24"/>
        </w:rPr>
      </w:pPr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 xml:space="preserve">O escopo da sessão de negociação simulada abrangerá: </w:t>
      </w:r>
    </w:p>
    <w:p w14:paraId="24563D2F" w14:textId="77777777" w:rsidR="00EC0A5A" w:rsidRPr="001A5174" w:rsidRDefault="00EC0A5A" w:rsidP="001A5174">
      <w:pPr>
        <w:numPr>
          <w:ilvl w:val="0"/>
          <w:numId w:val="3"/>
        </w:numPr>
        <w:spacing w:before="240" w:after="240" w:line="240" w:lineRule="auto"/>
        <w:ind w:left="357" w:hanging="357"/>
        <w:jc w:val="both"/>
        <w:rPr>
          <w:rFonts w:ascii="Segoe UI" w:eastAsia="Segoe UI" w:hAnsi="Segoe UI" w:cs="Segoe UI"/>
          <w:color w:val="4B5055"/>
          <w:spacing w:val="-6"/>
          <w:sz w:val="24"/>
          <w:szCs w:val="24"/>
        </w:rPr>
      </w:pPr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 xml:space="preserve">teste de conectividade e envio de ofertas por meio de todas as soluções de negociação utilizadas diariamente em produção pelos participantes; </w:t>
      </w:r>
    </w:p>
    <w:p w14:paraId="1A5FA2ED" w14:textId="77777777" w:rsidR="00EC0A5A" w:rsidRPr="001A5174" w:rsidRDefault="00EC0A5A" w:rsidP="001A5174">
      <w:pPr>
        <w:numPr>
          <w:ilvl w:val="0"/>
          <w:numId w:val="3"/>
        </w:numPr>
        <w:spacing w:before="240" w:after="240" w:line="240" w:lineRule="auto"/>
        <w:ind w:left="357" w:hanging="357"/>
        <w:jc w:val="both"/>
        <w:rPr>
          <w:rFonts w:ascii="Segoe UI" w:eastAsia="Segoe UI" w:hAnsi="Segoe UI" w:cs="Segoe UI"/>
          <w:color w:val="4B5055"/>
          <w:spacing w:val="-6"/>
          <w:sz w:val="24"/>
          <w:szCs w:val="24"/>
        </w:rPr>
      </w:pPr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 xml:space="preserve">recepção de dados do mercado (Market Data); </w:t>
      </w:r>
    </w:p>
    <w:p w14:paraId="5186C5D1" w14:textId="77777777" w:rsidR="00EC0A5A" w:rsidRPr="001A5174" w:rsidRDefault="00EC0A5A" w:rsidP="001A5174">
      <w:pPr>
        <w:numPr>
          <w:ilvl w:val="0"/>
          <w:numId w:val="3"/>
        </w:numPr>
        <w:spacing w:before="240" w:after="240" w:line="240" w:lineRule="auto"/>
        <w:ind w:left="357" w:hanging="357"/>
        <w:jc w:val="both"/>
        <w:rPr>
          <w:rFonts w:ascii="Segoe UI" w:eastAsia="Segoe UI" w:hAnsi="Segoe UI" w:cs="Segoe UI"/>
          <w:color w:val="4B5055"/>
          <w:spacing w:val="-6"/>
          <w:sz w:val="24"/>
          <w:szCs w:val="24"/>
        </w:rPr>
      </w:pPr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 xml:space="preserve">negociação (envio de ordens e fechamento de negócios), conforme roteiro obrigatório; </w:t>
      </w:r>
    </w:p>
    <w:p w14:paraId="048C0BE1" w14:textId="77777777" w:rsidR="00EC0A5A" w:rsidRPr="001A5174" w:rsidRDefault="00EC0A5A" w:rsidP="001A5174">
      <w:pPr>
        <w:numPr>
          <w:ilvl w:val="0"/>
          <w:numId w:val="3"/>
        </w:numPr>
        <w:spacing w:before="240" w:after="240" w:line="240" w:lineRule="auto"/>
        <w:ind w:left="357" w:hanging="357"/>
        <w:jc w:val="both"/>
        <w:rPr>
          <w:rFonts w:ascii="Segoe UI" w:eastAsia="Segoe UI" w:hAnsi="Segoe UI" w:cs="Segoe UI"/>
          <w:color w:val="4B5055"/>
          <w:spacing w:val="-6"/>
          <w:sz w:val="24"/>
          <w:szCs w:val="24"/>
        </w:rPr>
      </w:pPr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 xml:space="preserve">negociação simulada livre (envio de ordens e fechamento de negócios); </w:t>
      </w:r>
    </w:p>
    <w:p w14:paraId="0C7CB3E9" w14:textId="77777777" w:rsidR="00EC0A5A" w:rsidRPr="001A5174" w:rsidRDefault="00EC0A5A" w:rsidP="001A5174">
      <w:pPr>
        <w:numPr>
          <w:ilvl w:val="0"/>
          <w:numId w:val="3"/>
        </w:numPr>
        <w:spacing w:before="240" w:after="240" w:line="240" w:lineRule="auto"/>
        <w:ind w:left="357" w:hanging="357"/>
        <w:jc w:val="both"/>
        <w:rPr>
          <w:rFonts w:ascii="Segoe UI" w:eastAsia="Segoe UI" w:hAnsi="Segoe UI" w:cs="Segoe UI"/>
          <w:color w:val="4B5055"/>
          <w:spacing w:val="-6"/>
          <w:sz w:val="24"/>
          <w:szCs w:val="24"/>
        </w:rPr>
      </w:pPr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 xml:space="preserve">cancelamento de ofertas via sessão supervisora; </w:t>
      </w:r>
    </w:p>
    <w:p w14:paraId="797F554F" w14:textId="2B3E7FB0" w:rsidR="00EC0A5A" w:rsidRPr="001A5174" w:rsidRDefault="00EC0A5A" w:rsidP="001A5174">
      <w:pPr>
        <w:numPr>
          <w:ilvl w:val="0"/>
          <w:numId w:val="3"/>
        </w:numPr>
        <w:spacing w:before="240" w:after="240" w:line="240" w:lineRule="auto"/>
        <w:ind w:left="357" w:hanging="357"/>
        <w:jc w:val="both"/>
        <w:rPr>
          <w:rFonts w:ascii="Segoe UI" w:eastAsia="Segoe UI" w:hAnsi="Segoe UI" w:cs="Segoe UI"/>
          <w:color w:val="4B5055"/>
          <w:spacing w:val="-6"/>
          <w:sz w:val="24"/>
          <w:szCs w:val="24"/>
        </w:rPr>
      </w:pPr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>validação dos limites de negociação (</w:t>
      </w:r>
      <w:proofErr w:type="spellStart"/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>LiNe</w:t>
      </w:r>
      <w:proofErr w:type="spellEnd"/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 xml:space="preserve"> 5.0), levando-se em consideração os limites vigentes ao fim da sessão de negociação do dia</w:t>
      </w:r>
      <w:r w:rsidR="003051F6">
        <w:rPr>
          <w:rFonts w:ascii="Segoe UI" w:eastAsia="Segoe UI" w:hAnsi="Segoe UI" w:cs="Segoe UI"/>
          <w:color w:val="4B5055"/>
          <w:spacing w:val="-6"/>
          <w:sz w:val="24"/>
          <w:szCs w:val="24"/>
        </w:rPr>
        <w:t xml:space="preserve"> útil anterior a sessão</w:t>
      </w:r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 xml:space="preserve">; </w:t>
      </w:r>
    </w:p>
    <w:p w14:paraId="71F0CA7A" w14:textId="77777777" w:rsidR="00EC0A5A" w:rsidRPr="001A5174" w:rsidRDefault="00EC0A5A" w:rsidP="001A5174">
      <w:pPr>
        <w:numPr>
          <w:ilvl w:val="0"/>
          <w:numId w:val="3"/>
        </w:numPr>
        <w:spacing w:before="240" w:after="240" w:line="240" w:lineRule="auto"/>
        <w:ind w:left="357" w:hanging="357"/>
        <w:jc w:val="both"/>
        <w:rPr>
          <w:rFonts w:ascii="Segoe UI" w:eastAsia="Segoe UI" w:hAnsi="Segoe UI" w:cs="Segoe UI"/>
          <w:color w:val="4B5055"/>
          <w:spacing w:val="-6"/>
          <w:sz w:val="24"/>
          <w:szCs w:val="24"/>
        </w:rPr>
      </w:pPr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 xml:space="preserve">recepção de mensagens de execução geradas pelos sistemas de negociação; </w:t>
      </w:r>
    </w:p>
    <w:p w14:paraId="090BA320" w14:textId="77777777" w:rsidR="00EC0A5A" w:rsidRPr="001A5174" w:rsidRDefault="00EC0A5A" w:rsidP="001A5174">
      <w:pPr>
        <w:numPr>
          <w:ilvl w:val="0"/>
          <w:numId w:val="3"/>
        </w:numPr>
        <w:spacing w:before="240" w:after="240" w:line="240" w:lineRule="auto"/>
        <w:ind w:left="357" w:hanging="357"/>
        <w:jc w:val="both"/>
        <w:rPr>
          <w:rFonts w:ascii="Segoe UI" w:eastAsia="Segoe UI" w:hAnsi="Segoe UI" w:cs="Segoe UI"/>
          <w:color w:val="4B5055"/>
          <w:spacing w:val="-6"/>
          <w:sz w:val="24"/>
          <w:szCs w:val="24"/>
        </w:rPr>
      </w:pPr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 xml:space="preserve">recepção de </w:t>
      </w:r>
      <w:proofErr w:type="spellStart"/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>drop</w:t>
      </w:r>
      <w:proofErr w:type="spellEnd"/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 xml:space="preserve"> copy das mensagens de registro, modificação e cancelamento de ordens, bem como dos relatórios de execução; </w:t>
      </w:r>
    </w:p>
    <w:p w14:paraId="590A663E" w14:textId="77777777" w:rsidR="00EC0A5A" w:rsidRPr="001A5174" w:rsidRDefault="00EC0A5A" w:rsidP="001A5174">
      <w:pPr>
        <w:numPr>
          <w:ilvl w:val="0"/>
          <w:numId w:val="3"/>
        </w:numPr>
        <w:spacing w:before="240" w:after="240" w:line="240" w:lineRule="auto"/>
        <w:ind w:left="357" w:hanging="357"/>
        <w:jc w:val="both"/>
        <w:rPr>
          <w:rFonts w:ascii="Segoe UI" w:eastAsia="Segoe UI" w:hAnsi="Segoe UI" w:cs="Segoe UI"/>
          <w:color w:val="4B5055"/>
          <w:spacing w:val="-6"/>
          <w:sz w:val="24"/>
          <w:szCs w:val="24"/>
        </w:rPr>
      </w:pPr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 xml:space="preserve">utilização de software de cancelamento de ofertas </w:t>
      </w:r>
      <w:proofErr w:type="spellStart"/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>Firmsoft</w:t>
      </w:r>
      <w:proofErr w:type="spellEnd"/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 xml:space="preserve">; </w:t>
      </w:r>
    </w:p>
    <w:p w14:paraId="6F9C216C" w14:textId="77777777" w:rsidR="00EC0A5A" w:rsidRPr="001A5174" w:rsidRDefault="00EC0A5A" w:rsidP="001A5174">
      <w:pPr>
        <w:numPr>
          <w:ilvl w:val="0"/>
          <w:numId w:val="3"/>
        </w:numPr>
        <w:spacing w:before="240" w:after="240" w:line="240" w:lineRule="auto"/>
        <w:ind w:left="357" w:hanging="357"/>
        <w:jc w:val="both"/>
        <w:rPr>
          <w:rFonts w:ascii="Segoe UI" w:eastAsia="Segoe UI" w:hAnsi="Segoe UI" w:cs="Segoe UI"/>
          <w:color w:val="4B5055"/>
          <w:spacing w:val="-6"/>
          <w:sz w:val="24"/>
          <w:szCs w:val="24"/>
        </w:rPr>
      </w:pPr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 xml:space="preserve">recepção de notícias da negociação eletrônica; </w:t>
      </w:r>
    </w:p>
    <w:p w14:paraId="4F179143" w14:textId="77777777" w:rsidR="00EC0A5A" w:rsidRPr="001A5174" w:rsidRDefault="00EC0A5A" w:rsidP="001A5174">
      <w:pPr>
        <w:numPr>
          <w:ilvl w:val="0"/>
          <w:numId w:val="3"/>
        </w:numPr>
        <w:spacing w:before="240" w:after="240" w:line="240" w:lineRule="auto"/>
        <w:ind w:left="357" w:hanging="357"/>
        <w:jc w:val="both"/>
        <w:rPr>
          <w:rFonts w:ascii="Segoe UI" w:eastAsia="Segoe UI" w:hAnsi="Segoe UI" w:cs="Segoe UI"/>
          <w:color w:val="4B5055"/>
          <w:spacing w:val="-6"/>
          <w:sz w:val="24"/>
          <w:szCs w:val="24"/>
        </w:rPr>
      </w:pPr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lastRenderedPageBreak/>
        <w:t xml:space="preserve">interação com a B3 para que atue como contraparte ou facilite a execução do cenário de simulação específico desejado pelo participante; e </w:t>
      </w:r>
    </w:p>
    <w:p w14:paraId="74E0B275" w14:textId="77777777" w:rsidR="001A5174" w:rsidRPr="001A5174" w:rsidRDefault="00EC0A5A" w:rsidP="001A5174">
      <w:pPr>
        <w:numPr>
          <w:ilvl w:val="0"/>
          <w:numId w:val="3"/>
        </w:numPr>
        <w:spacing w:before="240" w:after="240" w:line="240" w:lineRule="auto"/>
        <w:ind w:left="357" w:hanging="357"/>
        <w:jc w:val="both"/>
        <w:rPr>
          <w:rFonts w:ascii="Segoe UI" w:eastAsia="Segoe UI" w:hAnsi="Segoe UI" w:cs="Segoe UI"/>
          <w:color w:val="4B5055"/>
          <w:spacing w:val="-6"/>
          <w:sz w:val="24"/>
          <w:szCs w:val="24"/>
        </w:rPr>
      </w:pPr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 xml:space="preserve">interação regular com a Superintendência de Suporte à Negociação pelos telefones (11) 2565-5021/5022 e e-mails suporteanegociacao@b3.com.br ou negociacao@b3.com.br. </w:t>
      </w:r>
    </w:p>
    <w:p w14:paraId="5101A451" w14:textId="7782ED90" w:rsidR="00EC0A5A" w:rsidRPr="00EC0A5A" w:rsidRDefault="00EC0A5A" w:rsidP="00EC0A5A">
      <w:pPr>
        <w:spacing w:before="240" w:after="240" w:line="240" w:lineRule="auto"/>
        <w:jc w:val="both"/>
        <w:rPr>
          <w:rFonts w:ascii="Segoe UI" w:eastAsia="Segoe UI" w:hAnsi="Segoe UI" w:cs="Segoe UI"/>
          <w:color w:val="4B5055"/>
          <w:sz w:val="24"/>
          <w:szCs w:val="24"/>
        </w:rPr>
      </w:pPr>
      <w:r w:rsidRPr="00EC0A5A">
        <w:rPr>
          <w:rFonts w:ascii="Segoe UI" w:eastAsia="Segoe UI" w:hAnsi="Segoe UI" w:cs="Segoe UI"/>
          <w:color w:val="4B5055"/>
          <w:sz w:val="24"/>
          <w:szCs w:val="24"/>
        </w:rPr>
        <w:t xml:space="preserve">O escopo da sessão de negociação simulada não abrangerá: </w:t>
      </w:r>
    </w:p>
    <w:p w14:paraId="081D7B08" w14:textId="77777777" w:rsidR="001A5174" w:rsidRPr="001A5174" w:rsidRDefault="00EC0A5A" w:rsidP="001A5174">
      <w:pPr>
        <w:numPr>
          <w:ilvl w:val="0"/>
          <w:numId w:val="3"/>
        </w:numPr>
        <w:spacing w:before="240" w:after="240" w:line="240" w:lineRule="auto"/>
        <w:ind w:left="357" w:hanging="357"/>
        <w:jc w:val="both"/>
        <w:rPr>
          <w:rFonts w:ascii="Segoe UI" w:eastAsia="Segoe UI" w:hAnsi="Segoe UI" w:cs="Segoe UI"/>
          <w:color w:val="4B5055"/>
          <w:spacing w:val="-6"/>
          <w:sz w:val="24"/>
          <w:szCs w:val="24"/>
        </w:rPr>
      </w:pPr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 xml:space="preserve">utilização dos sistemas de pós-negociação, processamento da liquidação e dos sistemas de risco e de margem de garantia das câmaras de compensação e liquidação; </w:t>
      </w:r>
    </w:p>
    <w:p w14:paraId="126A602E" w14:textId="2DC20A9A" w:rsidR="00EC0A5A" w:rsidRPr="001A5174" w:rsidRDefault="00EC0A5A" w:rsidP="001A5174">
      <w:pPr>
        <w:numPr>
          <w:ilvl w:val="0"/>
          <w:numId w:val="3"/>
        </w:numPr>
        <w:spacing w:before="240" w:after="240" w:line="240" w:lineRule="auto"/>
        <w:ind w:left="357" w:hanging="357"/>
        <w:jc w:val="both"/>
        <w:rPr>
          <w:rFonts w:ascii="Segoe UI" w:eastAsia="Segoe UI" w:hAnsi="Segoe UI" w:cs="Segoe UI"/>
          <w:color w:val="4B5055"/>
          <w:spacing w:val="-6"/>
          <w:sz w:val="24"/>
          <w:szCs w:val="24"/>
        </w:rPr>
      </w:pPr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 xml:space="preserve">produção e fornecimento de relatórios e arquivos da sessão de negociação simulada; e </w:t>
      </w:r>
    </w:p>
    <w:p w14:paraId="78C474EA" w14:textId="1685B090" w:rsidR="001A5174" w:rsidRDefault="00EC0A5A" w:rsidP="001A5174">
      <w:pPr>
        <w:numPr>
          <w:ilvl w:val="0"/>
          <w:numId w:val="3"/>
        </w:numPr>
        <w:spacing w:before="240" w:after="240" w:line="240" w:lineRule="auto"/>
        <w:ind w:left="357" w:hanging="357"/>
        <w:jc w:val="both"/>
        <w:rPr>
          <w:rFonts w:ascii="Segoe UI" w:eastAsia="Segoe UI" w:hAnsi="Segoe UI" w:cs="Segoe UI"/>
          <w:color w:val="4B5055"/>
          <w:spacing w:val="-6"/>
          <w:sz w:val="24"/>
          <w:szCs w:val="24"/>
        </w:rPr>
      </w:pPr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 xml:space="preserve">ofertas com validade ingressadas até </w:t>
      </w:r>
      <w:r w:rsidR="003051F6">
        <w:rPr>
          <w:rFonts w:ascii="Segoe UI" w:eastAsia="Segoe UI" w:hAnsi="Segoe UI" w:cs="Segoe UI"/>
          <w:color w:val="4B5055"/>
          <w:spacing w:val="-6"/>
          <w:sz w:val="24"/>
          <w:szCs w:val="24"/>
        </w:rPr>
        <w:t>o dia útil anterior a sessão</w:t>
      </w:r>
      <w:r w:rsidRPr="001A5174">
        <w:rPr>
          <w:rFonts w:ascii="Segoe UI" w:eastAsia="Segoe UI" w:hAnsi="Segoe UI" w:cs="Segoe UI"/>
          <w:color w:val="4B5055"/>
          <w:spacing w:val="-6"/>
          <w:sz w:val="24"/>
          <w:szCs w:val="24"/>
        </w:rPr>
        <w:t>.</w:t>
      </w:r>
    </w:p>
    <w:p w14:paraId="30FC0D81" w14:textId="77777777" w:rsidR="001A5174" w:rsidRPr="001A5174" w:rsidRDefault="001A5174" w:rsidP="001A5174">
      <w:pPr>
        <w:spacing w:before="240" w:after="240" w:line="240" w:lineRule="auto"/>
        <w:ind w:left="357"/>
        <w:jc w:val="both"/>
        <w:rPr>
          <w:rFonts w:ascii="Segoe UI" w:eastAsia="Segoe UI" w:hAnsi="Segoe UI" w:cs="Segoe UI"/>
          <w:color w:val="4B5055"/>
          <w:spacing w:val="-6"/>
          <w:sz w:val="24"/>
          <w:szCs w:val="24"/>
        </w:rPr>
      </w:pPr>
    </w:p>
    <w:p w14:paraId="2C1037F0" w14:textId="77777777" w:rsidR="001A5174" w:rsidRDefault="001A5174" w:rsidP="001A5174">
      <w:pPr>
        <w:numPr>
          <w:ilvl w:val="0"/>
          <w:numId w:val="2"/>
        </w:numPr>
        <w:spacing w:before="360" w:after="240" w:line="240" w:lineRule="auto"/>
        <w:ind w:left="357" w:hanging="357"/>
        <w:jc w:val="both"/>
        <w:rPr>
          <w:rFonts w:ascii="Segoe UI" w:eastAsia="Segoe UI" w:hAnsi="Segoe UI" w:cs="Segoe UI"/>
          <w:b/>
          <w:color w:val="4B5055"/>
          <w:sz w:val="24"/>
          <w:szCs w:val="24"/>
        </w:rPr>
      </w:pPr>
      <w:r w:rsidRPr="00E754DE">
        <w:rPr>
          <w:rFonts w:ascii="Segoe UI" w:eastAsia="Segoe UI" w:hAnsi="Segoe UI" w:cs="Segoe UI"/>
          <w:b/>
          <w:color w:val="4B5055"/>
          <w:sz w:val="24"/>
          <w:szCs w:val="24"/>
        </w:rPr>
        <w:t>Interfaces a serem testadas na sessão de negociação simulada</w:t>
      </w:r>
    </w:p>
    <w:p w14:paraId="053EC61C" w14:textId="77777777" w:rsidR="001A5174" w:rsidRPr="00E754DE" w:rsidRDefault="001A5174" w:rsidP="001A5174">
      <w:pPr>
        <w:numPr>
          <w:ilvl w:val="0"/>
          <w:numId w:val="3"/>
        </w:numPr>
        <w:spacing w:before="240" w:after="240" w:line="240" w:lineRule="auto"/>
        <w:ind w:left="357" w:hanging="357"/>
        <w:jc w:val="both"/>
        <w:rPr>
          <w:rFonts w:ascii="Segoe UI" w:eastAsia="Segoe UI" w:hAnsi="Segoe UI" w:cs="Segoe UI"/>
          <w:color w:val="4B5055"/>
          <w:spacing w:val="-6"/>
          <w:sz w:val="24"/>
          <w:szCs w:val="24"/>
        </w:rPr>
      </w:pPr>
      <w:r w:rsidRPr="00E754DE">
        <w:rPr>
          <w:rFonts w:ascii="Segoe UI" w:eastAsia="Segoe UI" w:hAnsi="Segoe UI" w:cs="Segoe UI"/>
          <w:color w:val="4B5055"/>
          <w:spacing w:val="-6"/>
          <w:sz w:val="24"/>
          <w:szCs w:val="24"/>
        </w:rPr>
        <w:t>Interfaces de entrada de ordens e de cancelamento de ofertas certificadas para:</w:t>
      </w:r>
    </w:p>
    <w:p w14:paraId="5442E46E" w14:textId="77777777" w:rsidR="001A5174" w:rsidRPr="00E754DE" w:rsidRDefault="001A5174" w:rsidP="001A5174">
      <w:pPr>
        <w:numPr>
          <w:ilvl w:val="0"/>
          <w:numId w:val="4"/>
        </w:numPr>
        <w:spacing w:before="240" w:after="240" w:line="240" w:lineRule="auto"/>
        <w:jc w:val="both"/>
        <w:rPr>
          <w:rFonts w:ascii="Segoe UI" w:eastAsia="Segoe UI" w:hAnsi="Segoe UI" w:cs="Segoe UI"/>
          <w:color w:val="4B5055"/>
          <w:sz w:val="24"/>
          <w:szCs w:val="24"/>
          <w:lang w:val="en-US"/>
        </w:rPr>
      </w:pPr>
      <w:r w:rsidRPr="00E754DE">
        <w:rPr>
          <w:rFonts w:ascii="Segoe UI" w:eastAsia="Segoe UI" w:hAnsi="Segoe UI" w:cs="Segoe UI"/>
          <w:color w:val="4B5055"/>
          <w:sz w:val="24"/>
          <w:szCs w:val="24"/>
        </w:rPr>
        <w:t>Protocolo</w:t>
      </w:r>
      <w:r w:rsidRPr="00E754DE">
        <w:rPr>
          <w:rFonts w:ascii="Segoe UI" w:eastAsia="Segoe UI" w:hAnsi="Segoe UI" w:cs="Segoe UI"/>
          <w:color w:val="4B5055"/>
          <w:sz w:val="24"/>
          <w:szCs w:val="24"/>
          <w:lang w:val="en-US"/>
        </w:rPr>
        <w:t xml:space="preserve"> </w:t>
      </w:r>
      <w:proofErr w:type="spellStart"/>
      <w:r w:rsidRPr="00E754DE">
        <w:rPr>
          <w:rFonts w:ascii="Segoe UI" w:eastAsia="Segoe UI" w:hAnsi="Segoe UI" w:cs="Segoe UI"/>
          <w:color w:val="4B5055"/>
          <w:sz w:val="24"/>
          <w:szCs w:val="24"/>
          <w:lang w:val="en-US"/>
        </w:rPr>
        <w:t>EntryPoint</w:t>
      </w:r>
      <w:proofErr w:type="spellEnd"/>
      <w:r w:rsidRPr="00E754DE">
        <w:rPr>
          <w:rFonts w:ascii="Segoe UI" w:eastAsia="Segoe UI" w:hAnsi="Segoe UI" w:cs="Segoe UI"/>
          <w:color w:val="4B5055"/>
          <w:sz w:val="24"/>
          <w:szCs w:val="24"/>
          <w:lang w:val="en-US"/>
        </w:rPr>
        <w:t>; e</w:t>
      </w:r>
    </w:p>
    <w:p w14:paraId="25423C02" w14:textId="77777777" w:rsidR="001A5174" w:rsidRPr="00E754DE" w:rsidRDefault="001A5174" w:rsidP="001A5174">
      <w:pPr>
        <w:numPr>
          <w:ilvl w:val="0"/>
          <w:numId w:val="4"/>
        </w:numPr>
        <w:spacing w:before="240" w:after="240" w:line="240" w:lineRule="auto"/>
        <w:jc w:val="both"/>
        <w:rPr>
          <w:rFonts w:ascii="Segoe UI" w:eastAsia="Segoe UI" w:hAnsi="Segoe UI" w:cs="Segoe UI"/>
          <w:color w:val="4B5055"/>
          <w:sz w:val="24"/>
          <w:szCs w:val="24"/>
          <w:lang w:val="en-US"/>
        </w:rPr>
      </w:pPr>
      <w:r w:rsidRPr="00E754DE">
        <w:rPr>
          <w:rFonts w:ascii="Segoe UI" w:eastAsia="Segoe UI" w:hAnsi="Segoe UI" w:cs="Segoe UI"/>
          <w:color w:val="4B5055"/>
          <w:sz w:val="24"/>
          <w:szCs w:val="24"/>
        </w:rPr>
        <w:t>Sessão</w:t>
      </w:r>
      <w:r w:rsidRPr="00E754DE">
        <w:rPr>
          <w:rFonts w:ascii="Segoe UI" w:eastAsia="Segoe UI" w:hAnsi="Segoe UI" w:cs="Segoe UI"/>
          <w:color w:val="4B5055"/>
          <w:sz w:val="24"/>
          <w:szCs w:val="24"/>
          <w:lang w:val="en-US"/>
        </w:rPr>
        <w:t xml:space="preserve"> </w:t>
      </w:r>
      <w:r w:rsidRPr="00E754DE">
        <w:rPr>
          <w:rFonts w:ascii="Segoe UI" w:eastAsia="Segoe UI" w:hAnsi="Segoe UI" w:cs="Segoe UI"/>
          <w:color w:val="4B5055"/>
          <w:sz w:val="24"/>
          <w:szCs w:val="24"/>
        </w:rPr>
        <w:t>Supervisora</w:t>
      </w:r>
      <w:r w:rsidRPr="00E754DE">
        <w:rPr>
          <w:rFonts w:ascii="Segoe UI" w:eastAsia="Segoe UI" w:hAnsi="Segoe UI" w:cs="Segoe UI"/>
          <w:color w:val="4B5055"/>
          <w:sz w:val="24"/>
          <w:szCs w:val="24"/>
          <w:lang w:val="en-US"/>
        </w:rPr>
        <w:t>.</w:t>
      </w:r>
    </w:p>
    <w:p w14:paraId="7904EFB7" w14:textId="77777777" w:rsidR="001A5174" w:rsidRPr="00E754DE" w:rsidRDefault="001A5174" w:rsidP="001A5174">
      <w:pPr>
        <w:numPr>
          <w:ilvl w:val="0"/>
          <w:numId w:val="3"/>
        </w:numPr>
        <w:spacing w:before="240" w:after="240" w:line="240" w:lineRule="auto"/>
        <w:ind w:left="357" w:hanging="357"/>
        <w:jc w:val="both"/>
        <w:rPr>
          <w:rFonts w:ascii="Segoe UI" w:eastAsia="Segoe UI" w:hAnsi="Segoe UI" w:cs="Segoe UI"/>
          <w:color w:val="4B5055"/>
          <w:sz w:val="24"/>
          <w:szCs w:val="24"/>
        </w:rPr>
      </w:pPr>
      <w:r w:rsidRPr="00E754DE">
        <w:rPr>
          <w:rFonts w:ascii="Segoe UI" w:eastAsia="Segoe UI" w:hAnsi="Segoe UI" w:cs="Segoe UI"/>
          <w:color w:val="4B5055"/>
          <w:sz w:val="24"/>
          <w:szCs w:val="24"/>
        </w:rPr>
        <w:t>Interfaces de difusão de Market Data certificadas para:</w:t>
      </w:r>
    </w:p>
    <w:p w14:paraId="4D6D3B43" w14:textId="77777777" w:rsidR="001A5174" w:rsidRPr="00E754DE" w:rsidRDefault="001A5174" w:rsidP="001A5174">
      <w:pPr>
        <w:numPr>
          <w:ilvl w:val="0"/>
          <w:numId w:val="4"/>
        </w:numPr>
        <w:spacing w:before="240" w:after="240" w:line="240" w:lineRule="auto"/>
        <w:jc w:val="both"/>
        <w:rPr>
          <w:rFonts w:ascii="Segoe UI" w:eastAsia="Segoe UI" w:hAnsi="Segoe UI" w:cs="Segoe UI"/>
          <w:color w:val="4B5055"/>
          <w:sz w:val="24"/>
          <w:szCs w:val="24"/>
        </w:rPr>
      </w:pPr>
      <w:r w:rsidRPr="00E754DE">
        <w:rPr>
          <w:rFonts w:ascii="Segoe UI" w:eastAsia="Segoe UI" w:hAnsi="Segoe UI" w:cs="Segoe UI"/>
          <w:color w:val="4B5055"/>
          <w:sz w:val="24"/>
          <w:szCs w:val="24"/>
        </w:rPr>
        <w:t xml:space="preserve">Protocolo UMDF PUMA </w:t>
      </w:r>
      <w:proofErr w:type="spellStart"/>
      <w:r w:rsidRPr="00E754DE">
        <w:rPr>
          <w:rFonts w:ascii="Segoe UI" w:eastAsia="Segoe UI" w:hAnsi="Segoe UI" w:cs="Segoe UI"/>
          <w:color w:val="4B5055"/>
          <w:sz w:val="24"/>
          <w:szCs w:val="24"/>
        </w:rPr>
        <w:t>Conflated</w:t>
      </w:r>
      <w:proofErr w:type="spellEnd"/>
      <w:r w:rsidRPr="00E754DE">
        <w:rPr>
          <w:rFonts w:ascii="Segoe UI" w:eastAsia="Segoe UI" w:hAnsi="Segoe UI" w:cs="Segoe UI"/>
          <w:color w:val="4B5055"/>
          <w:sz w:val="24"/>
          <w:szCs w:val="24"/>
        </w:rPr>
        <w:t>; e</w:t>
      </w:r>
    </w:p>
    <w:p w14:paraId="728755E0" w14:textId="77777777" w:rsidR="001A5174" w:rsidRPr="00E754DE" w:rsidRDefault="001A5174" w:rsidP="001A5174">
      <w:pPr>
        <w:numPr>
          <w:ilvl w:val="0"/>
          <w:numId w:val="4"/>
        </w:numPr>
        <w:spacing w:before="240" w:after="240" w:line="240" w:lineRule="auto"/>
        <w:jc w:val="both"/>
        <w:rPr>
          <w:rFonts w:ascii="Segoe UI" w:eastAsia="Segoe UI" w:hAnsi="Segoe UI" w:cs="Segoe UI"/>
          <w:color w:val="4B5055"/>
          <w:sz w:val="24"/>
          <w:szCs w:val="24"/>
          <w:lang w:val="en-US"/>
        </w:rPr>
      </w:pPr>
      <w:r w:rsidRPr="00E754DE">
        <w:rPr>
          <w:rFonts w:ascii="Segoe UI" w:eastAsia="Segoe UI" w:hAnsi="Segoe UI" w:cs="Segoe UI"/>
          <w:color w:val="4B5055"/>
          <w:sz w:val="24"/>
          <w:szCs w:val="24"/>
        </w:rPr>
        <w:t>Protocolo PUMA UMDF 2.0.</w:t>
      </w:r>
    </w:p>
    <w:p w14:paraId="4CF658BA" w14:textId="77777777" w:rsidR="001A5174" w:rsidRPr="00E754DE" w:rsidRDefault="001A5174" w:rsidP="001A5174">
      <w:pPr>
        <w:numPr>
          <w:ilvl w:val="0"/>
          <w:numId w:val="3"/>
        </w:numPr>
        <w:spacing w:before="240" w:after="240" w:line="240" w:lineRule="auto"/>
        <w:ind w:left="357" w:hanging="357"/>
        <w:jc w:val="both"/>
        <w:rPr>
          <w:rFonts w:ascii="Segoe UI" w:eastAsia="Segoe UI" w:hAnsi="Segoe UI" w:cs="Segoe UI"/>
          <w:color w:val="4B5055"/>
          <w:sz w:val="24"/>
          <w:szCs w:val="24"/>
          <w:lang w:val="en-US"/>
        </w:rPr>
      </w:pPr>
      <w:r w:rsidRPr="00E754DE">
        <w:rPr>
          <w:rFonts w:ascii="Segoe UI" w:eastAsia="Segoe UI" w:hAnsi="Segoe UI" w:cs="Segoe UI"/>
          <w:color w:val="4B5055"/>
          <w:sz w:val="24"/>
          <w:szCs w:val="24"/>
        </w:rPr>
        <w:t>Telas</w:t>
      </w:r>
      <w:r w:rsidRPr="00E754DE">
        <w:rPr>
          <w:rFonts w:ascii="Segoe UI" w:eastAsia="Segoe UI" w:hAnsi="Segoe UI" w:cs="Segoe UI"/>
          <w:color w:val="4B5055"/>
          <w:sz w:val="24"/>
          <w:szCs w:val="24"/>
          <w:lang w:val="en-US"/>
        </w:rPr>
        <w:t xml:space="preserve"> de </w:t>
      </w:r>
      <w:r w:rsidRPr="00E754DE">
        <w:rPr>
          <w:rFonts w:ascii="Segoe UI" w:eastAsia="Segoe UI" w:hAnsi="Segoe UI" w:cs="Segoe UI"/>
          <w:color w:val="4B5055"/>
          <w:sz w:val="24"/>
          <w:szCs w:val="24"/>
        </w:rPr>
        <w:t>negociação</w:t>
      </w:r>
      <w:r w:rsidRPr="00E754DE">
        <w:rPr>
          <w:rFonts w:ascii="Segoe UI" w:eastAsia="Segoe UI" w:hAnsi="Segoe UI" w:cs="Segoe UI"/>
          <w:color w:val="4B5055"/>
          <w:sz w:val="24"/>
          <w:szCs w:val="24"/>
          <w:lang w:val="en-US"/>
        </w:rPr>
        <w:t>:</w:t>
      </w:r>
    </w:p>
    <w:p w14:paraId="21B6B635" w14:textId="77777777" w:rsidR="001A5174" w:rsidRPr="00E754DE" w:rsidRDefault="001A5174" w:rsidP="001A5174">
      <w:pPr>
        <w:numPr>
          <w:ilvl w:val="0"/>
          <w:numId w:val="5"/>
        </w:numPr>
        <w:spacing w:before="240" w:after="240" w:line="240" w:lineRule="auto"/>
        <w:jc w:val="both"/>
        <w:rPr>
          <w:rFonts w:ascii="Segoe UI" w:eastAsia="Segoe UI" w:hAnsi="Segoe UI" w:cs="Segoe UI"/>
          <w:color w:val="4B5055"/>
          <w:sz w:val="24"/>
          <w:szCs w:val="24"/>
        </w:rPr>
      </w:pPr>
      <w:r w:rsidRPr="00E754DE">
        <w:rPr>
          <w:rFonts w:ascii="Segoe UI" w:eastAsia="Segoe UI" w:hAnsi="Segoe UI" w:cs="Segoe UI"/>
          <w:color w:val="4B5055"/>
          <w:sz w:val="24"/>
          <w:szCs w:val="24"/>
        </w:rPr>
        <w:t>ePUMA; e</w:t>
      </w:r>
    </w:p>
    <w:p w14:paraId="7978D289" w14:textId="77777777" w:rsidR="001A5174" w:rsidRPr="00DA6001" w:rsidRDefault="001A5174" w:rsidP="001A5174">
      <w:pPr>
        <w:numPr>
          <w:ilvl w:val="0"/>
          <w:numId w:val="4"/>
        </w:numPr>
        <w:spacing w:before="240" w:after="240" w:line="240" w:lineRule="auto"/>
        <w:jc w:val="both"/>
        <w:rPr>
          <w:rFonts w:ascii="Segoe UI" w:eastAsia="Segoe UI" w:hAnsi="Segoe UI" w:cs="Segoe UI"/>
          <w:color w:val="4B5055"/>
          <w:sz w:val="24"/>
          <w:szCs w:val="24"/>
        </w:rPr>
      </w:pPr>
      <w:r w:rsidRPr="00E754DE">
        <w:rPr>
          <w:rFonts w:ascii="Segoe UI" w:eastAsia="Segoe UI" w:hAnsi="Segoe UI" w:cs="Segoe UI"/>
          <w:color w:val="4B5055"/>
          <w:sz w:val="24"/>
          <w:szCs w:val="24"/>
        </w:rPr>
        <w:t>soluções próprias desenvolvidas por provedores independentes de tecnologia ou pelos participantes.</w:t>
      </w:r>
    </w:p>
    <w:p w14:paraId="1E57DEEF" w14:textId="77777777" w:rsidR="001A5174" w:rsidRPr="00E754DE" w:rsidRDefault="001A5174" w:rsidP="00EC0A5A">
      <w:pPr>
        <w:spacing w:before="240" w:after="240" w:line="240" w:lineRule="auto"/>
        <w:jc w:val="both"/>
        <w:rPr>
          <w:rFonts w:ascii="Segoe UI" w:eastAsia="Segoe UI" w:hAnsi="Segoe UI" w:cs="Segoe UI"/>
          <w:color w:val="4B5055"/>
          <w:sz w:val="24"/>
          <w:szCs w:val="24"/>
        </w:rPr>
      </w:pPr>
    </w:p>
    <w:p w14:paraId="70ADA8AB" w14:textId="77777777" w:rsidR="005D5763" w:rsidRDefault="005D5763"/>
    <w:p w14:paraId="79C92EB7" w14:textId="77777777" w:rsidR="005D5763" w:rsidRPr="005D5763" w:rsidRDefault="005D5763" w:rsidP="005D5763">
      <w:pPr>
        <w:spacing w:before="120" w:after="360" w:line="360" w:lineRule="auto"/>
        <w:jc w:val="both"/>
        <w:rPr>
          <w:rFonts w:ascii="Segoe UI" w:eastAsia="Segoe UI" w:hAnsi="Segoe UI" w:cs="Segoe UI"/>
          <w:color w:val="4B5055"/>
          <w:sz w:val="24"/>
          <w:szCs w:val="24"/>
        </w:rPr>
      </w:pPr>
      <w:r w:rsidRPr="005D5763">
        <w:rPr>
          <w:rFonts w:ascii="Segoe UI" w:eastAsia="Segoe UI" w:hAnsi="Segoe UI" w:cs="Segoe UI"/>
          <w:color w:val="4B5055"/>
          <w:sz w:val="24"/>
          <w:szCs w:val="24"/>
        </w:rPr>
        <w:t>Esclarecimentos adicionais poderão ser obtidos com a Diretoria de Negociação Eletrônica pelos telefones (11) 2565-5021/5022.</w:t>
      </w:r>
    </w:p>
    <w:sectPr w:rsidR="005D5763" w:rsidRPr="005D57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6A6B29" w14:textId="77777777" w:rsidR="007B307F" w:rsidRDefault="007B307F" w:rsidP="00662BAE">
      <w:pPr>
        <w:spacing w:after="0" w:line="240" w:lineRule="auto"/>
      </w:pPr>
      <w:r>
        <w:separator/>
      </w:r>
    </w:p>
  </w:endnote>
  <w:endnote w:type="continuationSeparator" w:id="0">
    <w:p w14:paraId="2B0E80F7" w14:textId="77777777" w:rsidR="007B307F" w:rsidRDefault="007B307F" w:rsidP="00662B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F9A2DC" w14:textId="77777777" w:rsidR="00662BAE" w:rsidRDefault="00662BAE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0B6797" w14:textId="44B496B2" w:rsidR="00662BAE" w:rsidRDefault="00662BAE">
    <w:pPr>
      <w:pStyle w:val="Rodap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F05F3DE" wp14:editId="7C0B4C0E">
              <wp:simplePos x="0" y="0"/>
              <wp:positionH relativeFrom="page">
                <wp:posOffset>0</wp:posOffset>
              </wp:positionH>
              <wp:positionV relativeFrom="page">
                <wp:posOffset>10227945</wp:posOffset>
              </wp:positionV>
              <wp:extent cx="7560310" cy="273050"/>
              <wp:effectExtent l="0" t="0" r="0" b="12700"/>
              <wp:wrapNone/>
              <wp:docPr id="853321737" name="MSIPCM26ee49deb0cc787d3132c7db" descr="{&quot;HashCode&quot;:-1064623683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4933361A" w14:textId="540DA828" w:rsidR="00662BAE" w:rsidRPr="00662BAE" w:rsidRDefault="00662BAE" w:rsidP="00662BAE">
                          <w:pPr>
                            <w:spacing w:after="0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</w:pPr>
                          <w:r w:rsidRPr="00662BAE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>INFORMAÇÃO INTERNA – INTERNAL 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F05F3DE" id="_x0000_t202" coordsize="21600,21600" o:spt="202" path="m,l,21600r21600,l21600,xe">
              <v:stroke joinstyle="miter"/>
              <v:path gradientshapeok="t" o:connecttype="rect"/>
            </v:shapetype>
            <v:shape id="MSIPCM26ee49deb0cc787d3132c7db" o:spid="_x0000_s1026" type="#_x0000_t202" alt="{&quot;HashCode&quot;:-1064623683,&quot;Height&quot;:841.0,&quot;Width&quot;:595.0,&quot;Placement&quot;:&quot;Footer&quot;,&quot;Index&quot;:&quot;Primary&quot;,&quot;Section&quot;:1,&quot;Top&quot;:0.0,&quot;Left&quot;:0.0}" style="position:absolute;margin-left:0;margin-top:805.35pt;width:595.3pt;height:21.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" o:allowincell="f" filled="f" stroked="f" strokeweight=".5pt">
              <v:textbox inset=",0,,0">
                <w:txbxContent>
                  <w:p w14:paraId="4933361A" w14:textId="540DA828" w:rsidR="00662BAE" w:rsidRPr="00662BAE" w:rsidRDefault="00662BAE" w:rsidP="00662BAE">
                    <w:pPr>
                      <w:spacing w:after="0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</w:rPr>
                    </w:pPr>
                    <w:r w:rsidRPr="00662BAE">
                      <w:rPr>
                        <w:rFonts w:ascii="Calibri" w:hAnsi="Calibri" w:cs="Calibri"/>
                        <w:color w:val="000000"/>
                        <w:sz w:val="20"/>
                      </w:rPr>
                      <w:t>INFORMAÇÃO INTERNA – INTERNAL INFORMATION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9FB971" w14:textId="77777777" w:rsidR="00662BAE" w:rsidRDefault="00662BA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A88D2A" w14:textId="77777777" w:rsidR="007B307F" w:rsidRDefault="007B307F" w:rsidP="00662BAE">
      <w:pPr>
        <w:spacing w:after="0" w:line="240" w:lineRule="auto"/>
      </w:pPr>
      <w:r>
        <w:separator/>
      </w:r>
    </w:p>
  </w:footnote>
  <w:footnote w:type="continuationSeparator" w:id="0">
    <w:p w14:paraId="781E0052" w14:textId="77777777" w:rsidR="007B307F" w:rsidRDefault="007B307F" w:rsidP="00662B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481E1B" w14:textId="77777777" w:rsidR="00662BAE" w:rsidRDefault="00662BAE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011D02" w14:textId="77777777" w:rsidR="00662BAE" w:rsidRDefault="00662BAE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908D15" w14:textId="77777777" w:rsidR="00662BAE" w:rsidRDefault="00662BAE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BD1EC9"/>
    <w:multiLevelType w:val="hybridMultilevel"/>
    <w:tmpl w:val="3B98BE2C"/>
    <w:lvl w:ilvl="0" w:tplc="1AC095C2">
      <w:start w:val="1"/>
      <w:numFmt w:val="decimal"/>
      <w:lvlText w:val="%1."/>
      <w:lvlJc w:val="left"/>
      <w:pPr>
        <w:ind w:left="1495" w:hanging="360"/>
      </w:pPr>
      <w:rPr>
        <w:rFonts w:ascii="Segoe UI" w:hAnsi="Segoe UI" w:cs="Segoe UI"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AD1741"/>
    <w:multiLevelType w:val="hybridMultilevel"/>
    <w:tmpl w:val="3B98BE2C"/>
    <w:lvl w:ilvl="0" w:tplc="FFFFFFFF">
      <w:start w:val="1"/>
      <w:numFmt w:val="decimal"/>
      <w:lvlText w:val="%1."/>
      <w:lvlJc w:val="left"/>
      <w:pPr>
        <w:ind w:left="1495" w:hanging="360"/>
      </w:pPr>
      <w:rPr>
        <w:rFonts w:ascii="Segoe UI" w:hAnsi="Segoe UI" w:cs="Segoe UI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C177FA"/>
    <w:multiLevelType w:val="multilevel"/>
    <w:tmpl w:val="27683522"/>
    <w:lvl w:ilvl="0">
      <w:start w:val="1"/>
      <w:numFmt w:val="decimal"/>
      <w:pStyle w:val="PargrafodaLista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14" w:hanging="35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bullet"/>
      <w:lvlText w:val=""/>
      <w:lvlJc w:val="left"/>
      <w:pPr>
        <w:ind w:left="1785" w:hanging="357"/>
      </w:pPr>
      <w:rPr>
        <w:rFonts w:ascii="Wingdings" w:hAnsi="Wingdings" w:hint="default"/>
      </w:rPr>
    </w:lvl>
    <w:lvl w:ilvl="5">
      <w:start w:val="1"/>
      <w:numFmt w:val="bullet"/>
      <w:lvlText w:val=""/>
      <w:lvlJc w:val="left"/>
      <w:pPr>
        <w:ind w:left="2142" w:hanging="357"/>
      </w:pPr>
      <w:rPr>
        <w:rFonts w:ascii="Symbol" w:hAnsi="Symbol" w:hint="default"/>
        <w:color w:val="auto"/>
      </w:rPr>
    </w:lvl>
    <w:lvl w:ilvl="6">
      <w:start w:val="1"/>
      <w:numFmt w:val="bullet"/>
      <w:lvlText w:val=""/>
      <w:lvlJc w:val="left"/>
      <w:pPr>
        <w:ind w:left="2499" w:hanging="357"/>
      </w:pPr>
      <w:rPr>
        <w:rFonts w:ascii="Symbol" w:hAnsi="Symbol" w:hint="default"/>
        <w:color w:val="auto"/>
      </w:rPr>
    </w:lvl>
    <w:lvl w:ilvl="7">
      <w:start w:val="1"/>
      <w:numFmt w:val="bullet"/>
      <w:lvlText w:val=""/>
      <w:lvlJc w:val="left"/>
      <w:pPr>
        <w:ind w:left="2856" w:hanging="357"/>
      </w:pPr>
      <w:rPr>
        <w:rFonts w:ascii="Symbol" w:hAnsi="Symbol" w:hint="default"/>
        <w:color w:val="auto"/>
      </w:rPr>
    </w:lvl>
    <w:lvl w:ilvl="8">
      <w:start w:val="1"/>
      <w:numFmt w:val="bullet"/>
      <w:lvlText w:val=""/>
      <w:lvlJc w:val="left"/>
      <w:pPr>
        <w:ind w:left="3213" w:hanging="357"/>
      </w:pPr>
      <w:rPr>
        <w:rFonts w:ascii="Symbol" w:hAnsi="Symbol" w:hint="default"/>
        <w:color w:val="auto"/>
      </w:rPr>
    </w:lvl>
  </w:abstractNum>
  <w:abstractNum w:abstractNumId="3" w15:restartNumberingAfterBreak="0">
    <w:nsid w:val="343103B0"/>
    <w:multiLevelType w:val="hybridMultilevel"/>
    <w:tmpl w:val="630E764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AB07DA"/>
    <w:multiLevelType w:val="hybridMultilevel"/>
    <w:tmpl w:val="C0D4FA8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5C7627"/>
    <w:multiLevelType w:val="hybridMultilevel"/>
    <w:tmpl w:val="2BEA1CEE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342D61"/>
    <w:multiLevelType w:val="hybridMultilevel"/>
    <w:tmpl w:val="538C907A"/>
    <w:lvl w:ilvl="0" w:tplc="C59681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856BDF"/>
    <w:multiLevelType w:val="hybridMultilevel"/>
    <w:tmpl w:val="56126FD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210317"/>
    <w:multiLevelType w:val="hybridMultilevel"/>
    <w:tmpl w:val="03D099D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8C7175"/>
    <w:multiLevelType w:val="hybridMultilevel"/>
    <w:tmpl w:val="B1520A4E"/>
    <w:lvl w:ilvl="0" w:tplc="C59681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111147">
    <w:abstractNumId w:val="2"/>
  </w:num>
  <w:num w:numId="2" w16cid:durableId="1606418810">
    <w:abstractNumId w:val="0"/>
  </w:num>
  <w:num w:numId="3" w16cid:durableId="1234194111">
    <w:abstractNumId w:val="5"/>
  </w:num>
  <w:num w:numId="4" w16cid:durableId="1021513328">
    <w:abstractNumId w:val="9"/>
  </w:num>
  <w:num w:numId="5" w16cid:durableId="259148125">
    <w:abstractNumId w:val="6"/>
  </w:num>
  <w:num w:numId="6" w16cid:durableId="1041856217">
    <w:abstractNumId w:val="3"/>
  </w:num>
  <w:num w:numId="7" w16cid:durableId="1929773065">
    <w:abstractNumId w:val="8"/>
  </w:num>
  <w:num w:numId="8" w16cid:durableId="1184903034">
    <w:abstractNumId w:val="1"/>
  </w:num>
  <w:num w:numId="9" w16cid:durableId="145434394">
    <w:abstractNumId w:val="4"/>
  </w:num>
  <w:num w:numId="10" w16cid:durableId="110855097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2BAE"/>
    <w:rsid w:val="0006323B"/>
    <w:rsid w:val="000D6598"/>
    <w:rsid w:val="00151AD9"/>
    <w:rsid w:val="001A5174"/>
    <w:rsid w:val="001C5FB0"/>
    <w:rsid w:val="001E24BB"/>
    <w:rsid w:val="001F7049"/>
    <w:rsid w:val="002011E2"/>
    <w:rsid w:val="002A1F82"/>
    <w:rsid w:val="002B2F04"/>
    <w:rsid w:val="003051F6"/>
    <w:rsid w:val="00331E0D"/>
    <w:rsid w:val="003707CC"/>
    <w:rsid w:val="00387D5F"/>
    <w:rsid w:val="005A432A"/>
    <w:rsid w:val="005D5763"/>
    <w:rsid w:val="00602930"/>
    <w:rsid w:val="00662BAE"/>
    <w:rsid w:val="007B307F"/>
    <w:rsid w:val="007F218B"/>
    <w:rsid w:val="008A3363"/>
    <w:rsid w:val="009D2E6C"/>
    <w:rsid w:val="00A3754E"/>
    <w:rsid w:val="00A4792B"/>
    <w:rsid w:val="00B179CA"/>
    <w:rsid w:val="00C11B24"/>
    <w:rsid w:val="00D13E2B"/>
    <w:rsid w:val="00D42200"/>
    <w:rsid w:val="00DA6001"/>
    <w:rsid w:val="00E2180A"/>
    <w:rsid w:val="00E507AD"/>
    <w:rsid w:val="00E54417"/>
    <w:rsid w:val="00E754DE"/>
    <w:rsid w:val="00EC0A5A"/>
    <w:rsid w:val="00F02205"/>
    <w:rsid w:val="00F04CA9"/>
    <w:rsid w:val="00F110A7"/>
    <w:rsid w:val="00F46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7D8868"/>
  <w15:chartTrackingRefBased/>
  <w15:docId w15:val="{626CCB75-803B-4482-A809-38C7EF81A8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62BA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62BAE"/>
  </w:style>
  <w:style w:type="paragraph" w:styleId="Rodap">
    <w:name w:val="footer"/>
    <w:basedOn w:val="Normal"/>
    <w:link w:val="RodapChar"/>
    <w:uiPriority w:val="99"/>
    <w:unhideWhenUsed/>
    <w:rsid w:val="00662BA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62BAE"/>
  </w:style>
  <w:style w:type="character" w:styleId="Refdecomentrio">
    <w:name w:val="annotation reference"/>
    <w:basedOn w:val="Fontepargpadro"/>
    <w:uiPriority w:val="99"/>
    <w:semiHidden/>
    <w:unhideWhenUsed/>
    <w:rsid w:val="002B2F04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2B2F04"/>
    <w:pPr>
      <w:spacing w:after="0" w:line="240" w:lineRule="auto"/>
      <w:jc w:val="both"/>
    </w:pPr>
    <w:rPr>
      <w:color w:val="4B5055"/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2B2F04"/>
    <w:rPr>
      <w:color w:val="4B5055"/>
      <w:sz w:val="20"/>
      <w:szCs w:val="20"/>
    </w:rPr>
  </w:style>
  <w:style w:type="paragraph" w:customStyle="1" w:styleId="Pargrafo">
    <w:name w:val="Parágrafo"/>
    <w:basedOn w:val="Normal"/>
    <w:link w:val="PargrafoChar"/>
    <w:qFormat/>
    <w:locked/>
    <w:rsid w:val="008A3363"/>
    <w:pPr>
      <w:spacing w:before="240" w:after="240" w:line="360" w:lineRule="auto"/>
      <w:jc w:val="both"/>
    </w:pPr>
    <w:rPr>
      <w:color w:val="000000" w:themeColor="text1"/>
      <w:sz w:val="24"/>
      <w:szCs w:val="24"/>
      <w:lang w:val="en-US"/>
    </w:rPr>
  </w:style>
  <w:style w:type="character" w:customStyle="1" w:styleId="PargrafoChar">
    <w:name w:val="Parágrafo Char"/>
    <w:basedOn w:val="Fontepargpadro"/>
    <w:link w:val="Pargrafo"/>
    <w:rsid w:val="008A3363"/>
    <w:rPr>
      <w:color w:val="000000" w:themeColor="text1"/>
      <w:sz w:val="24"/>
      <w:szCs w:val="24"/>
      <w:lang w:val="en-US"/>
    </w:rPr>
  </w:style>
  <w:style w:type="paragraph" w:styleId="PargrafodaLista">
    <w:name w:val="List Paragraph"/>
    <w:basedOn w:val="Normal"/>
    <w:uiPriority w:val="99"/>
    <w:qFormat/>
    <w:rsid w:val="008A3363"/>
    <w:pPr>
      <w:numPr>
        <w:numId w:val="1"/>
      </w:numPr>
      <w:spacing w:after="0" w:line="240" w:lineRule="auto"/>
      <w:jc w:val="both"/>
    </w:pPr>
    <w:rPr>
      <w:rFonts w:ascii="Arial" w:hAnsi="Arial"/>
      <w:sz w:val="24"/>
      <w:szCs w:val="28"/>
      <w:lang w:val="en-US"/>
    </w:rPr>
  </w:style>
  <w:style w:type="paragraph" w:styleId="Corpodetexto2">
    <w:name w:val="Body Text 2"/>
    <w:basedOn w:val="Normal"/>
    <w:link w:val="Corpodetexto2Char"/>
    <w:rsid w:val="008A3363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pt-BR"/>
    </w:rPr>
  </w:style>
  <w:style w:type="character" w:customStyle="1" w:styleId="Corpodetexto2Char">
    <w:name w:val="Corpo de texto 2 Char"/>
    <w:basedOn w:val="Fontepargpadro"/>
    <w:link w:val="Corpodetexto2"/>
    <w:rsid w:val="008A3363"/>
    <w:rPr>
      <w:rFonts w:ascii="Times New Roman" w:eastAsia="Times New Roman" w:hAnsi="Times New Roman" w:cs="Times New Roman"/>
      <w:sz w:val="28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956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894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096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363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20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5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37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434</Words>
  <Characters>2348</Characters>
  <Application>Microsoft Office Word</Application>
  <DocSecurity>0</DocSecurity>
  <Lines>19</Lines>
  <Paragraphs>5</Paragraphs>
  <ScaleCrop>false</ScaleCrop>
  <Company/>
  <LinksUpToDate>false</LinksUpToDate>
  <CharactersWithSpaces>2777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Eloisa Ranyelli Candido Mendonca</dc:creator>
  <cp:keywords/>
  <dc:description/>
  <cp:lastModifiedBy>Camila Aun De Oliveira</cp:lastModifiedBy>
  <cp:revision>2</cp:revision>
  <dcterms:created xsi:type="dcterms:W3CDTF">2024-03-13T14:37:00Z</dcterms:created>
  <dcterms:modified xsi:type="dcterms:W3CDTF">2024-03-13T14:37:00Z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aeda764-ac5d-4c78-8b24-fe1405747852_Enabled">
    <vt:lpwstr>true</vt:lpwstr>
  </property>
  <property fmtid="{D5CDD505-2E9C-101B-9397-08002B2CF9AE}" pid="3" name="MSIP_Label_4aeda764-ac5d-4c78-8b24-fe1405747852_SetDate">
    <vt:lpwstr>2023-09-11T17:25:08Z</vt:lpwstr>
  </property>
  <property fmtid="{D5CDD505-2E9C-101B-9397-08002B2CF9AE}" pid="4" name="MSIP_Label_4aeda764-ac5d-4c78-8b24-fe1405747852_Method">
    <vt:lpwstr>Standard</vt:lpwstr>
  </property>
  <property fmtid="{D5CDD505-2E9C-101B-9397-08002B2CF9AE}" pid="5" name="MSIP_Label_4aeda764-ac5d-4c78-8b24-fe1405747852_Name">
    <vt:lpwstr>4aeda764-ac5d-4c78-8b24-fe1405747852</vt:lpwstr>
  </property>
  <property fmtid="{D5CDD505-2E9C-101B-9397-08002B2CF9AE}" pid="6" name="MSIP_Label_4aeda764-ac5d-4c78-8b24-fe1405747852_SiteId">
    <vt:lpwstr>f9cfd8cb-c4a5-4677-b65d-3150dda310c9</vt:lpwstr>
  </property>
  <property fmtid="{D5CDD505-2E9C-101B-9397-08002B2CF9AE}" pid="7" name="MSIP_Label_4aeda764-ac5d-4c78-8b24-fe1405747852_ActionId">
    <vt:lpwstr>e1091679-a82b-4649-b115-ae663581b55b</vt:lpwstr>
  </property>
  <property fmtid="{D5CDD505-2E9C-101B-9397-08002B2CF9AE}" pid="8" name="MSIP_Label_4aeda764-ac5d-4c78-8b24-fe1405747852_ContentBits">
    <vt:lpwstr>2</vt:lpwstr>
  </property>
</Properties>
</file>